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bCs/>
          <w:sz w:val="28"/>
          <w:szCs w:val="28"/>
        </w:rPr>
        <w:t>Busta virtuale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Lotto 8 TUTELA LEGALE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AL COMUNE DI ARGENTA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jc w:val="right"/>
        <w:rPr/>
      </w:pPr>
      <w:r>
        <w:rPr/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 8 Tutela legale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polizza Tutela legale 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1" w:after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Corpodeltesto"/>
        <w:spacing w:before="1" w:after="0"/>
        <w:rPr>
          <w:rFonts w:ascii="Arial Narrow" w:hAnsi="Arial Narrow" w:cs="Arial"/>
          <w:sz w:val="20"/>
          <w:lang w:eastAsia="zh-CN"/>
        </w:rPr>
      </w:pPr>
      <w:r>
        <w:rPr>
          <w:rFonts w:cs="Arial" w:ascii="Arial Narrow" w:hAnsi="Arial Narrow"/>
          <w:sz w:val="20"/>
          <w:lang w:eastAsia="zh-CN"/>
        </w:rPr>
      </w:r>
    </w:p>
    <w:tbl>
      <w:tblPr>
        <w:tblW w:w="9566" w:type="dxa"/>
        <w:jc w:val="left"/>
        <w:tblInd w:w="609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3"/>
        <w:gridCol w:w="6051"/>
        <w:gridCol w:w="3092"/>
      </w:tblGrid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1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Franchigia € …….i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Franchigia massima permessa  € 750,00</w:t>
            </w:r>
          </w:p>
        </w:tc>
      </w:tr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Massimale per assicurato per  sinistro €…….i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Massimale (minimo € 25.000,00)</w:t>
            </w:r>
          </w:p>
        </w:tc>
      </w:tr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Massimale per sinistro con più assicurati coinvolti € ……….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Massimale (minimo € 50.000,00)</w:t>
            </w:r>
          </w:p>
        </w:tc>
      </w:tr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Massimale in aggregato annuo € ………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Massimale (minimo € 75.000,00)</w:t>
            </w:r>
          </w:p>
        </w:tc>
      </w:tr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di retroattività …….anni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Minimo 3 anni</w:t>
            </w:r>
          </w:p>
        </w:tc>
      </w:tr>
      <w:tr>
        <w:trPr>
          <w:trHeight w:val="22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9"/>
                <w:tab w:val="left" w:pos="967" w:leader="none"/>
              </w:tabs>
              <w:spacing w:before="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di postuma: …… anni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Minimo 3 anni</w:t>
            </w:r>
          </w:p>
        </w:tc>
      </w:tr>
    </w:tbl>
    <w:p>
      <w:pPr>
        <w:pStyle w:val="Corpodeltesto"/>
        <w:spacing w:before="1" w:after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ListParagraph"/>
        <w:rPr/>
      </w:pPr>
      <w:r>
        <w:rPr/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640" cy="1270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5pt,12.2pt" ID="Connettore 1 2" stroked="f" style="position:absolute" wp14:anchorId="646C009A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154940</wp:posOffset>
                </wp:positionV>
                <wp:extent cx="1945640" cy="1270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2pt" to="242.55pt,12.2pt" ID="Connettore 1 1" stroked="f" style="position:absolute" wp14:anchorId="1E5FF62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character" w:styleId="IntestazioneCarattere" w:customStyle="1">
    <w:name w:val="Intestazione Carattere"/>
    <w:basedOn w:val="DefaultParagraphFont"/>
    <w:link w:val="Intestazione"/>
    <w:qFormat/>
    <w:rsid w:val="00d555c5"/>
    <w:rPr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val="en-GB" w:eastAsia="ar-SA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paragraph" w:styleId="Testonormale2" w:customStyle="1">
    <w:name w:val="Testo normale2"/>
    <w:basedOn w:val="Normal"/>
    <w:qFormat/>
    <w:rsid w:val="00d555c5"/>
    <w:pPr>
      <w:jc w:val="both"/>
    </w:pPr>
    <w:rPr>
      <w:rFonts w:ascii="Courier New" w:hAnsi="Courier New"/>
    </w:rPr>
  </w:style>
  <w:style w:type="paragraph" w:styleId="TableParagraph" w:customStyle="1">
    <w:name w:val="Table Paragraph"/>
    <w:basedOn w:val="Normal"/>
    <w:qFormat/>
    <w:rsid w:val="00685e07"/>
    <w:pPr>
      <w:widowControl w:val="false"/>
      <w:suppressAutoHyphens w:val="false"/>
      <w:ind w:left="110" w:hanging="0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 LibreOffice_project/0ce51a4fd21bff07a5c061082cc82c5ed232f115</Application>
  <Pages>2</Pages>
  <Words>281</Words>
  <Characters>2434</Characters>
  <CharactersWithSpaces>3214</CharactersWithSpaces>
  <Paragraphs>44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2020-11-18T12:59:00Z</dcterms:created>
  <dc:creator>max_bisaro_cons</dc:creator>
  <dc:description/>
  <dc:language>it-IT</dc:language>
  <cp:lastModifiedBy/>
  <cp:lastPrinted>2020-11-19T08:45:57Z</cp:lastPrinted>
  <dcterms:modified xsi:type="dcterms:W3CDTF">2021-02-03T11:49:47Z</dcterms:modified>
  <cp:revision>5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